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430B98">
      <w:pPr>
        <w:widowControl/>
        <w:shd w:val="clear" w:color="auto" w:fill="FFFFFF"/>
        <w:wordWrap w:val="0"/>
        <w:spacing w:line="450" w:lineRule="atLeast"/>
        <w:jc w:val="center"/>
        <w:rPr>
          <w:rFonts w:hint="eastAsia" w:ascii="宋体" w:hAnsi="宋体" w:eastAsia="宋体" w:cs="宋体"/>
          <w:color w:val="000000"/>
          <w:kern w:val="0"/>
          <w:sz w:val="24"/>
          <w:szCs w:val="24"/>
        </w:rPr>
      </w:pPr>
      <w:r>
        <w:rPr>
          <w:rFonts w:hint="eastAsia" w:ascii="宋体" w:hAnsi="宋体" w:eastAsia="宋体" w:cs="宋体"/>
          <w:b/>
          <w:bCs/>
          <w:color w:val="000000"/>
          <w:kern w:val="0"/>
          <w:sz w:val="44"/>
          <w:szCs w:val="44"/>
        </w:rPr>
        <w:t>吉林市生态环境局永吉县分局</w:t>
      </w:r>
    </w:p>
    <w:p w14:paraId="402DCECB">
      <w:pPr>
        <w:widowControl/>
        <w:shd w:val="clear" w:color="auto" w:fill="FFFFFF"/>
        <w:wordWrap w:val="0"/>
        <w:spacing w:line="450" w:lineRule="atLeast"/>
        <w:jc w:val="center"/>
        <w:rPr>
          <w:rFonts w:ascii="宋体" w:hAnsi="宋体" w:eastAsia="宋体" w:cs="宋体"/>
          <w:b/>
          <w:bCs/>
          <w:color w:val="000000"/>
          <w:spacing w:val="3"/>
          <w:kern w:val="0"/>
          <w:sz w:val="44"/>
          <w:szCs w:val="44"/>
        </w:rPr>
      </w:pPr>
      <w:r>
        <w:rPr>
          <w:rFonts w:hint="eastAsia" w:ascii="Times New Roman" w:hAnsi="Times New Roman" w:eastAsia="宋体" w:cs="Times New Roman"/>
          <w:b/>
          <w:bCs/>
          <w:color w:val="000000"/>
          <w:spacing w:val="3"/>
          <w:kern w:val="0"/>
          <w:sz w:val="44"/>
          <w:szCs w:val="44"/>
        </w:rPr>
        <w:t>202</w:t>
      </w:r>
      <w:r>
        <w:rPr>
          <w:rFonts w:hint="eastAsia" w:ascii="Times New Roman" w:hAnsi="Times New Roman" w:cs="Times New Roman"/>
          <w:b/>
          <w:bCs/>
          <w:color w:val="000000"/>
          <w:spacing w:val="3"/>
          <w:kern w:val="0"/>
          <w:sz w:val="44"/>
          <w:szCs w:val="44"/>
          <w:lang w:val="en-US" w:eastAsia="zh-CN"/>
        </w:rPr>
        <w:t>6</w:t>
      </w:r>
      <w:r>
        <w:rPr>
          <w:rFonts w:hint="eastAsia" w:ascii="Times New Roman" w:hAnsi="Times New Roman" w:eastAsia="宋体" w:cs="Times New Roman"/>
          <w:b/>
          <w:bCs/>
          <w:color w:val="000000"/>
          <w:spacing w:val="3"/>
          <w:kern w:val="0"/>
          <w:sz w:val="44"/>
          <w:szCs w:val="44"/>
        </w:rPr>
        <w:t>年</w:t>
      </w:r>
      <w:r>
        <w:rPr>
          <w:rFonts w:hint="eastAsia" w:ascii="Times New Roman" w:hAnsi="Times New Roman" w:cs="Times New Roman"/>
          <w:b/>
          <w:bCs/>
          <w:color w:val="000000"/>
          <w:spacing w:val="3"/>
          <w:kern w:val="0"/>
          <w:sz w:val="44"/>
          <w:szCs w:val="44"/>
          <w:lang w:val="en-US" w:eastAsia="zh-CN"/>
        </w:rPr>
        <w:t>4</w:t>
      </w:r>
      <w:r>
        <w:rPr>
          <w:rFonts w:hint="eastAsia" w:ascii="Times New Roman" w:hAnsi="Times New Roman" w:eastAsia="宋体" w:cs="Times New Roman"/>
          <w:b/>
          <w:bCs/>
          <w:color w:val="000000"/>
          <w:spacing w:val="3"/>
          <w:kern w:val="0"/>
          <w:sz w:val="44"/>
          <w:szCs w:val="44"/>
        </w:rPr>
        <w:t>月</w:t>
      </w:r>
      <w:r>
        <w:rPr>
          <w:rFonts w:hint="eastAsia" w:ascii="Times New Roman" w:hAnsi="Times New Roman" w:cs="Times New Roman"/>
          <w:b/>
          <w:bCs/>
          <w:color w:val="000000"/>
          <w:spacing w:val="3"/>
          <w:kern w:val="0"/>
          <w:sz w:val="44"/>
          <w:szCs w:val="44"/>
          <w:lang w:val="en-US" w:eastAsia="zh-CN"/>
        </w:rPr>
        <w:t>10</w:t>
      </w:r>
      <w:r>
        <w:rPr>
          <w:rFonts w:hint="eastAsia" w:ascii="Times New Roman" w:hAnsi="Times New Roman" w:eastAsia="宋体" w:cs="Times New Roman"/>
          <w:b/>
          <w:bCs/>
          <w:color w:val="000000"/>
          <w:spacing w:val="3"/>
          <w:kern w:val="0"/>
          <w:sz w:val="44"/>
          <w:szCs w:val="44"/>
        </w:rPr>
        <w:t>日</w:t>
      </w:r>
      <w:r>
        <w:rPr>
          <w:rFonts w:hint="eastAsia" w:ascii="宋体" w:hAnsi="宋体" w:eastAsia="宋体" w:cs="宋体"/>
          <w:b/>
          <w:bCs/>
          <w:color w:val="000000"/>
          <w:spacing w:val="3"/>
          <w:kern w:val="0"/>
          <w:sz w:val="44"/>
          <w:szCs w:val="44"/>
        </w:rPr>
        <w:t>作出的行政审批决定</w:t>
      </w:r>
    </w:p>
    <w:p w14:paraId="5037AC1F">
      <w:pPr>
        <w:widowControl/>
        <w:shd w:val="clear" w:color="auto" w:fill="FFFFFF"/>
        <w:wordWrap w:val="0"/>
        <w:spacing w:line="330" w:lineRule="atLeast"/>
        <w:ind w:firstLine="420"/>
        <w:jc w:val="left"/>
        <w:rPr>
          <w:rFonts w:hint="eastAsia" w:ascii="宋体" w:hAnsi="宋体" w:eastAsia="宋体" w:cs="宋体"/>
          <w:color w:val="000000"/>
          <w:kern w:val="0"/>
          <w:sz w:val="24"/>
          <w:szCs w:val="24"/>
        </w:rPr>
      </w:pPr>
      <w:r>
        <w:rPr>
          <w:rFonts w:ascii="Times New Roman" w:hAnsi="Times New Roman" w:eastAsia="宋体" w:cs="Times New Roman"/>
          <w:color w:val="000000"/>
          <w:kern w:val="0"/>
          <w:szCs w:val="21"/>
        </w:rPr>
        <w:t> </w:t>
      </w:r>
    </w:p>
    <w:p w14:paraId="7C681288">
      <w:pPr>
        <w:widowControl/>
        <w:shd w:val="clear" w:color="auto" w:fill="FFFFFF"/>
        <w:wordWrap w:val="0"/>
        <w:spacing w:line="330" w:lineRule="atLeast"/>
        <w:ind w:firstLine="420"/>
        <w:jc w:val="left"/>
        <w:rPr>
          <w:rFonts w:hint="eastAsia" w:ascii="宋体" w:hAnsi="宋体" w:eastAsia="宋体" w:cs="宋体"/>
          <w:color w:val="000000"/>
          <w:kern w:val="0"/>
          <w:sz w:val="24"/>
          <w:szCs w:val="24"/>
        </w:rPr>
      </w:pPr>
      <w:r>
        <w:rPr>
          <w:rFonts w:ascii="Times New Roman" w:hAnsi="Times New Roman" w:eastAsia="宋体" w:cs="Times New Roman"/>
          <w:color w:val="000000"/>
          <w:kern w:val="0"/>
          <w:szCs w:val="21"/>
        </w:rPr>
        <w:t> </w:t>
      </w:r>
    </w:p>
    <w:p w14:paraId="4FE5924F">
      <w:pPr>
        <w:shd w:val="solid" w:color="FFFFFF" w:fill="auto"/>
        <w:autoSpaceDN w:val="0"/>
        <w:spacing w:line="576" w:lineRule="exact"/>
        <w:ind w:firstLine="640" w:firstLineChars="200"/>
        <w:rPr>
          <w:rFonts w:ascii="仿宋" w:hAnsi="仿宋" w:eastAsia="仿宋" w:cs="仿宋"/>
          <w:color w:val="2A2A2A"/>
          <w:sz w:val="32"/>
          <w:szCs w:val="30"/>
          <w:shd w:val="clear" w:color="auto" w:fill="FFFFFF"/>
        </w:rPr>
      </w:pPr>
      <w:r>
        <w:rPr>
          <w:rFonts w:hint="eastAsia" w:ascii="仿宋" w:hAnsi="仿宋" w:eastAsia="仿宋" w:cs="仿宋"/>
          <w:color w:val="2A2A2A"/>
          <w:sz w:val="32"/>
          <w:szCs w:val="30"/>
          <w:shd w:val="clear" w:color="auto" w:fill="FFFFFF"/>
        </w:rPr>
        <w:t>根据建设项目环境影响评价审批程序的有关规定，经审查，202</w:t>
      </w:r>
      <w:r>
        <w:rPr>
          <w:rFonts w:hint="eastAsia" w:ascii="仿宋" w:hAnsi="仿宋" w:eastAsia="仿宋" w:cs="仿宋"/>
          <w:color w:val="2A2A2A"/>
          <w:sz w:val="32"/>
          <w:szCs w:val="30"/>
          <w:shd w:val="clear" w:color="auto" w:fill="FFFFFF"/>
          <w:lang w:val="en-US" w:eastAsia="zh-CN"/>
        </w:rPr>
        <w:t>6</w:t>
      </w:r>
      <w:r>
        <w:rPr>
          <w:rFonts w:hint="eastAsia" w:ascii="仿宋" w:hAnsi="仿宋" w:eastAsia="仿宋" w:cs="仿宋"/>
          <w:color w:val="2A2A2A"/>
          <w:sz w:val="32"/>
          <w:szCs w:val="30"/>
          <w:shd w:val="clear" w:color="auto" w:fill="FFFFFF"/>
        </w:rPr>
        <w:t>年</w:t>
      </w:r>
      <w:r>
        <w:rPr>
          <w:rFonts w:hint="eastAsia" w:ascii="仿宋" w:hAnsi="仿宋" w:eastAsia="仿宋" w:cs="仿宋"/>
          <w:color w:val="2A2A2A"/>
          <w:sz w:val="32"/>
          <w:szCs w:val="30"/>
          <w:shd w:val="clear" w:color="auto" w:fill="FFFFFF"/>
          <w:lang w:val="en-US" w:eastAsia="zh-CN"/>
        </w:rPr>
        <w:t>4</w:t>
      </w:r>
      <w:r>
        <w:rPr>
          <w:rFonts w:hint="eastAsia" w:ascii="仿宋" w:hAnsi="仿宋" w:eastAsia="仿宋" w:cs="仿宋"/>
          <w:color w:val="2A2A2A"/>
          <w:sz w:val="32"/>
          <w:szCs w:val="30"/>
          <w:shd w:val="clear" w:color="auto" w:fill="FFFFFF"/>
        </w:rPr>
        <w:t>月</w:t>
      </w:r>
      <w:r>
        <w:rPr>
          <w:rFonts w:hint="eastAsia" w:ascii="仿宋" w:hAnsi="仿宋" w:eastAsia="仿宋" w:cs="仿宋"/>
          <w:color w:val="2A2A2A"/>
          <w:sz w:val="32"/>
          <w:szCs w:val="30"/>
          <w:shd w:val="clear" w:color="auto" w:fill="FFFFFF"/>
          <w:lang w:val="en-US" w:eastAsia="zh-CN"/>
        </w:rPr>
        <w:t>10</w:t>
      </w:r>
      <w:r>
        <w:rPr>
          <w:rFonts w:hint="eastAsia" w:ascii="仿宋" w:hAnsi="仿宋" w:eastAsia="仿宋" w:cs="仿宋"/>
          <w:color w:val="2A2A2A"/>
          <w:sz w:val="32"/>
          <w:szCs w:val="30"/>
          <w:shd w:val="clear" w:color="auto" w:fill="FFFFFF"/>
        </w:rPr>
        <w:t>日我局对</w:t>
      </w:r>
      <w:r>
        <w:rPr>
          <w:rFonts w:hint="eastAsia" w:ascii="仿宋" w:hAnsi="仿宋" w:eastAsia="仿宋" w:cs="仿宋"/>
          <w:color w:val="2A2A2A"/>
          <w:sz w:val="32"/>
          <w:szCs w:val="30"/>
          <w:shd w:val="clear" w:color="auto" w:fill="FFFFFF"/>
          <w:lang w:val="en-US" w:eastAsia="zh-CN"/>
        </w:rPr>
        <w:t>1</w:t>
      </w:r>
      <w:r>
        <w:rPr>
          <w:rFonts w:hint="eastAsia" w:ascii="仿宋" w:hAnsi="仿宋" w:eastAsia="仿宋" w:cs="仿宋"/>
          <w:color w:val="2A2A2A"/>
          <w:sz w:val="32"/>
          <w:szCs w:val="30"/>
          <w:shd w:val="clear" w:color="auto" w:fill="FFFFFF"/>
        </w:rPr>
        <w:t>个建设项目环境影响评价文件作出审批决定</w:t>
      </w:r>
      <w:r>
        <w:rPr>
          <w:rFonts w:hint="eastAsia" w:ascii="仿宋" w:hAnsi="仿宋" w:eastAsia="仿宋" w:cs="仿宋"/>
          <w:color w:val="2A2A2A"/>
          <w:sz w:val="32"/>
          <w:szCs w:val="30"/>
          <w:shd w:val="clear" w:color="auto" w:fill="FFFFFF"/>
          <w:lang w:eastAsia="zh-CN"/>
        </w:rPr>
        <w:t>，</w:t>
      </w:r>
      <w:r>
        <w:rPr>
          <w:rFonts w:hint="eastAsia" w:ascii="仿宋" w:hAnsi="仿宋" w:eastAsia="仿宋" w:cs="仿宋"/>
          <w:color w:val="2A2A2A"/>
          <w:sz w:val="32"/>
          <w:szCs w:val="30"/>
          <w:shd w:val="clear" w:color="auto" w:fill="FFFFFF"/>
        </w:rPr>
        <w:t>现将作出的审批决定情况予以公告，公告期为202</w:t>
      </w:r>
      <w:r>
        <w:rPr>
          <w:rFonts w:hint="eastAsia" w:ascii="仿宋" w:hAnsi="仿宋" w:eastAsia="仿宋" w:cs="仿宋"/>
          <w:color w:val="2A2A2A"/>
          <w:sz w:val="32"/>
          <w:szCs w:val="30"/>
          <w:shd w:val="clear" w:color="auto" w:fill="FFFFFF"/>
          <w:lang w:val="en-US" w:eastAsia="zh-CN"/>
        </w:rPr>
        <w:t>6</w:t>
      </w:r>
      <w:r>
        <w:rPr>
          <w:rFonts w:hint="eastAsia" w:ascii="仿宋" w:hAnsi="仿宋" w:eastAsia="仿宋" w:cs="仿宋"/>
          <w:color w:val="2A2A2A"/>
          <w:sz w:val="32"/>
          <w:szCs w:val="30"/>
          <w:shd w:val="clear" w:color="auto" w:fill="FFFFFF"/>
        </w:rPr>
        <w:t>年</w:t>
      </w:r>
      <w:r>
        <w:rPr>
          <w:rFonts w:hint="eastAsia" w:ascii="仿宋" w:hAnsi="仿宋" w:eastAsia="仿宋" w:cs="仿宋"/>
          <w:color w:val="2A2A2A"/>
          <w:sz w:val="32"/>
          <w:szCs w:val="30"/>
          <w:shd w:val="clear" w:color="auto" w:fill="FFFFFF"/>
          <w:lang w:val="en-US" w:eastAsia="zh-CN"/>
        </w:rPr>
        <w:t>4</w:t>
      </w:r>
      <w:r>
        <w:rPr>
          <w:rFonts w:hint="eastAsia" w:ascii="仿宋" w:hAnsi="仿宋" w:eastAsia="仿宋" w:cs="仿宋"/>
          <w:color w:val="2A2A2A"/>
          <w:sz w:val="32"/>
          <w:szCs w:val="30"/>
          <w:shd w:val="clear" w:color="auto" w:fill="FFFFFF"/>
        </w:rPr>
        <w:t>月</w:t>
      </w:r>
      <w:r>
        <w:rPr>
          <w:rFonts w:hint="eastAsia" w:ascii="仿宋" w:hAnsi="仿宋" w:eastAsia="仿宋" w:cs="仿宋"/>
          <w:color w:val="2A2A2A"/>
          <w:sz w:val="32"/>
          <w:szCs w:val="30"/>
          <w:shd w:val="clear" w:color="auto" w:fill="FFFFFF"/>
          <w:lang w:val="en-US" w:eastAsia="zh-CN"/>
        </w:rPr>
        <w:t>13</w:t>
      </w:r>
      <w:r>
        <w:rPr>
          <w:rFonts w:hint="eastAsia" w:ascii="仿宋" w:hAnsi="仿宋" w:eastAsia="仿宋" w:cs="仿宋"/>
          <w:color w:val="2A2A2A"/>
          <w:sz w:val="32"/>
          <w:szCs w:val="30"/>
          <w:shd w:val="clear" w:color="auto" w:fill="FFFFFF"/>
        </w:rPr>
        <w:t>日至202</w:t>
      </w:r>
      <w:r>
        <w:rPr>
          <w:rFonts w:hint="eastAsia" w:ascii="仿宋" w:hAnsi="仿宋" w:eastAsia="仿宋" w:cs="仿宋"/>
          <w:color w:val="2A2A2A"/>
          <w:sz w:val="32"/>
          <w:szCs w:val="30"/>
          <w:shd w:val="clear" w:color="auto" w:fill="FFFFFF"/>
          <w:lang w:val="en-US" w:eastAsia="zh-CN"/>
        </w:rPr>
        <w:t>6</w:t>
      </w:r>
      <w:r>
        <w:rPr>
          <w:rFonts w:hint="eastAsia" w:ascii="仿宋" w:hAnsi="仿宋" w:eastAsia="仿宋" w:cs="仿宋"/>
          <w:color w:val="2A2A2A"/>
          <w:sz w:val="32"/>
          <w:szCs w:val="30"/>
          <w:shd w:val="clear" w:color="auto" w:fill="FFFFFF"/>
        </w:rPr>
        <w:t>年</w:t>
      </w:r>
      <w:r>
        <w:rPr>
          <w:rFonts w:hint="eastAsia" w:ascii="仿宋" w:hAnsi="仿宋" w:eastAsia="仿宋" w:cs="仿宋"/>
          <w:color w:val="2A2A2A"/>
          <w:sz w:val="32"/>
          <w:szCs w:val="30"/>
          <w:shd w:val="clear" w:color="auto" w:fill="FFFFFF"/>
          <w:lang w:val="en-US" w:eastAsia="zh-CN"/>
        </w:rPr>
        <w:t>4月19</w:t>
      </w:r>
      <w:bookmarkStart w:id="0" w:name="_GoBack"/>
      <w:bookmarkEnd w:id="0"/>
      <w:r>
        <w:rPr>
          <w:rFonts w:hint="eastAsia" w:ascii="仿宋" w:hAnsi="仿宋" w:eastAsia="仿宋" w:cs="仿宋"/>
          <w:color w:val="2A2A2A"/>
          <w:sz w:val="32"/>
          <w:szCs w:val="30"/>
          <w:shd w:val="clear" w:color="auto" w:fill="FFFFFF"/>
        </w:rPr>
        <w:t>日（7个自然日）。</w:t>
      </w:r>
    </w:p>
    <w:p w14:paraId="103B2F98">
      <w:pPr>
        <w:shd w:val="solid" w:color="FFFFFF" w:fill="auto"/>
        <w:autoSpaceDN w:val="0"/>
        <w:spacing w:line="576" w:lineRule="exact"/>
        <w:ind w:firstLine="640" w:firstLineChars="200"/>
        <w:rPr>
          <w:rFonts w:ascii="仿宋" w:hAnsi="仿宋" w:eastAsia="仿宋" w:cs="仿宋"/>
          <w:color w:val="2A2A2A"/>
          <w:sz w:val="32"/>
          <w:szCs w:val="30"/>
          <w:shd w:val="clear" w:color="auto" w:fill="FFFFFF"/>
        </w:rPr>
      </w:pPr>
      <w:r>
        <w:rPr>
          <w:rFonts w:hint="eastAsia" w:ascii="仿宋" w:hAnsi="仿宋" w:eastAsia="仿宋" w:cs="仿宋"/>
          <w:color w:val="2A2A2A"/>
          <w:sz w:val="32"/>
          <w:szCs w:val="30"/>
          <w:shd w:val="clear" w:color="auto" w:fill="FFFFFF"/>
        </w:rPr>
        <w:t>行政复议与行政诉讼权利告知：依据《中华人民共和国行政复议法》和《中华人民共和国行政诉讼法》，公民、法人或者其他组织认为公告的建设项目环境影响评价文件审批决定侵犯其合法权益的，可以自公告期限届满之日起六十日内提起行政复议，也可以自公告期限届满之日起六个月内提起行政诉讼。</w:t>
      </w:r>
    </w:p>
    <w:p w14:paraId="227F909E">
      <w:pPr>
        <w:shd w:val="solid" w:color="FFFFFF" w:fill="auto"/>
        <w:autoSpaceDN w:val="0"/>
        <w:spacing w:line="576" w:lineRule="exact"/>
        <w:ind w:firstLine="640" w:firstLineChars="200"/>
        <w:rPr>
          <w:rFonts w:ascii="仿宋" w:hAnsi="仿宋" w:eastAsia="仿宋" w:cs="仿宋"/>
          <w:color w:val="696969"/>
          <w:sz w:val="32"/>
          <w:szCs w:val="30"/>
          <w:shd w:val="clear" w:color="auto" w:fill="FFFFFF"/>
        </w:rPr>
      </w:pPr>
      <w:r>
        <w:rPr>
          <w:rFonts w:hint="eastAsia" w:ascii="仿宋" w:hAnsi="仿宋" w:eastAsia="仿宋" w:cs="仿宋"/>
          <w:color w:val="2A2A2A"/>
          <w:sz w:val="32"/>
          <w:szCs w:val="30"/>
          <w:shd w:val="clear" w:color="auto" w:fill="FFFFFF"/>
        </w:rPr>
        <w:t>联系电话：0432-</w:t>
      </w:r>
      <w:r>
        <w:rPr>
          <w:rFonts w:hint="eastAsia" w:ascii="仿宋" w:hAnsi="仿宋" w:eastAsia="仿宋" w:cs="仿宋"/>
          <w:color w:val="2A2A2A"/>
          <w:sz w:val="32"/>
          <w:szCs w:val="30"/>
          <w:u w:val="single"/>
          <w:shd w:val="clear" w:color="auto" w:fill="FFFFFF"/>
        </w:rPr>
        <w:t>64227687</w:t>
      </w:r>
    </w:p>
    <w:p w14:paraId="0FC037CE">
      <w:pPr>
        <w:shd w:val="solid" w:color="FFFFFF" w:fill="auto"/>
        <w:autoSpaceDN w:val="0"/>
        <w:spacing w:line="576" w:lineRule="exact"/>
        <w:ind w:firstLine="640" w:firstLineChars="200"/>
        <w:rPr>
          <w:rFonts w:ascii="仿宋" w:hAnsi="仿宋" w:eastAsia="仿宋" w:cs="仿宋"/>
          <w:color w:val="696969"/>
          <w:sz w:val="32"/>
          <w:szCs w:val="30"/>
          <w:shd w:val="clear" w:color="auto" w:fill="FFFFFF"/>
        </w:rPr>
      </w:pPr>
      <w:r>
        <w:rPr>
          <w:rFonts w:hint="eastAsia" w:ascii="仿宋" w:hAnsi="仿宋" w:eastAsia="仿宋" w:cs="仿宋"/>
          <w:color w:val="2A2A2A"/>
          <w:sz w:val="32"/>
          <w:szCs w:val="30"/>
          <w:shd w:val="clear" w:color="auto" w:fill="FFFFFF"/>
        </w:rPr>
        <w:t>通讯地址：永吉县永吉大街12</w:t>
      </w:r>
      <w:r>
        <w:rPr>
          <w:rFonts w:hint="eastAsia" w:ascii="仿宋" w:hAnsi="仿宋" w:eastAsia="仿宋" w:cs="仿宋"/>
          <w:color w:val="2A2A2A"/>
          <w:sz w:val="32"/>
          <w:szCs w:val="30"/>
          <w:shd w:val="clear" w:color="auto" w:fill="FFFFFF"/>
          <w:lang w:val="en-US" w:eastAsia="zh-CN"/>
        </w:rPr>
        <w:t>29</w:t>
      </w:r>
      <w:r>
        <w:rPr>
          <w:rFonts w:hint="eastAsia" w:ascii="仿宋" w:hAnsi="仿宋" w:eastAsia="仿宋" w:cs="仿宋"/>
          <w:color w:val="2A2A2A"/>
          <w:sz w:val="32"/>
          <w:szCs w:val="30"/>
          <w:shd w:val="clear" w:color="auto" w:fill="FFFFFF"/>
        </w:rPr>
        <w:t>号</w:t>
      </w:r>
    </w:p>
    <w:p w14:paraId="027FF9DD">
      <w:pPr>
        <w:shd w:val="solid" w:color="FFFFFF" w:fill="auto"/>
        <w:autoSpaceDN w:val="0"/>
        <w:spacing w:line="576" w:lineRule="exact"/>
        <w:ind w:firstLine="640" w:firstLineChars="200"/>
        <w:rPr>
          <w:rFonts w:ascii="仿宋" w:hAnsi="仿宋" w:eastAsia="仿宋" w:cs="仿宋"/>
          <w:color w:val="2A2A2A"/>
          <w:sz w:val="32"/>
          <w:szCs w:val="30"/>
          <w:shd w:val="clear" w:color="auto" w:fill="FFFFFF"/>
        </w:rPr>
      </w:pPr>
      <w:r>
        <w:rPr>
          <w:rFonts w:hint="eastAsia" w:ascii="仿宋" w:hAnsi="仿宋" w:eastAsia="仿宋" w:cs="仿宋"/>
          <w:color w:val="2A2A2A"/>
          <w:sz w:val="32"/>
          <w:szCs w:val="30"/>
          <w:shd w:val="clear" w:color="auto" w:fill="FFFFFF"/>
        </w:rPr>
        <w:t>邮    编：132200</w:t>
      </w:r>
    </w:p>
    <w:p w14:paraId="06697917"/>
    <w:tbl>
      <w:tblPr>
        <w:tblStyle w:val="4"/>
        <w:tblW w:w="1417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668"/>
        <w:gridCol w:w="6013"/>
        <w:gridCol w:w="2949"/>
        <w:gridCol w:w="3544"/>
      </w:tblGrid>
      <w:tr w14:paraId="4FB15F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68" w:type="dxa"/>
            <w:tcBorders>
              <w:top w:val="single" w:color="000000" w:sz="4" w:space="0"/>
              <w:left w:val="single" w:color="000000" w:sz="4" w:space="0"/>
              <w:bottom w:val="single" w:color="000000" w:sz="4" w:space="0"/>
              <w:right w:val="single" w:color="000000" w:sz="4" w:space="0"/>
            </w:tcBorders>
            <w:noWrap w:val="0"/>
            <w:vAlign w:val="top"/>
          </w:tcPr>
          <w:p w14:paraId="59E52FF7">
            <w:pPr>
              <w:autoSpaceDN w:val="0"/>
              <w:jc w:val="center"/>
              <w:rPr>
                <w:rFonts w:ascii="仿宋" w:hAnsi="仿宋" w:eastAsia="仿宋" w:cs="仿宋"/>
                <w:color w:val="2A2A2A"/>
                <w:kern w:val="2"/>
                <w:sz w:val="32"/>
                <w:szCs w:val="30"/>
                <w:shd w:val="clear" w:color="auto" w:fill="FFFFFF"/>
              </w:rPr>
            </w:pPr>
            <w:r>
              <w:rPr>
                <w:rFonts w:hint="eastAsia" w:ascii="仿宋" w:hAnsi="仿宋" w:eastAsia="仿宋" w:cs="仿宋"/>
                <w:color w:val="2A2A2A"/>
                <w:kern w:val="2"/>
                <w:sz w:val="32"/>
                <w:szCs w:val="30"/>
                <w:shd w:val="clear" w:color="auto" w:fill="FFFFFF"/>
              </w:rPr>
              <w:t>序号</w:t>
            </w:r>
          </w:p>
        </w:tc>
        <w:tc>
          <w:tcPr>
            <w:tcW w:w="6013" w:type="dxa"/>
            <w:tcBorders>
              <w:top w:val="single" w:color="000000" w:sz="4" w:space="0"/>
              <w:left w:val="single" w:color="000000" w:sz="4" w:space="0"/>
              <w:bottom w:val="single" w:color="000000" w:sz="4" w:space="0"/>
              <w:right w:val="single" w:color="000000" w:sz="4" w:space="0"/>
            </w:tcBorders>
            <w:noWrap w:val="0"/>
            <w:vAlign w:val="top"/>
          </w:tcPr>
          <w:p w14:paraId="35A181D3">
            <w:pPr>
              <w:autoSpaceDN w:val="0"/>
              <w:jc w:val="center"/>
              <w:rPr>
                <w:rFonts w:ascii="仿宋" w:hAnsi="仿宋" w:eastAsia="仿宋" w:cs="仿宋"/>
                <w:color w:val="2A2A2A"/>
                <w:kern w:val="2"/>
                <w:sz w:val="32"/>
                <w:szCs w:val="30"/>
                <w:shd w:val="clear" w:color="auto" w:fill="FFFFFF"/>
              </w:rPr>
            </w:pPr>
            <w:r>
              <w:rPr>
                <w:rFonts w:hint="eastAsia" w:ascii="仿宋" w:hAnsi="仿宋" w:eastAsia="仿宋" w:cs="仿宋"/>
                <w:color w:val="2A2A2A"/>
                <w:kern w:val="2"/>
                <w:sz w:val="32"/>
                <w:szCs w:val="30"/>
                <w:shd w:val="clear" w:color="auto" w:fill="FFFFFF"/>
              </w:rPr>
              <w:t>名称</w:t>
            </w:r>
          </w:p>
        </w:tc>
        <w:tc>
          <w:tcPr>
            <w:tcW w:w="2949" w:type="dxa"/>
            <w:tcBorders>
              <w:top w:val="single" w:color="000000" w:sz="4" w:space="0"/>
              <w:left w:val="single" w:color="000000" w:sz="4" w:space="0"/>
              <w:bottom w:val="single" w:color="000000" w:sz="4" w:space="0"/>
              <w:right w:val="single" w:color="000000" w:sz="4" w:space="0"/>
            </w:tcBorders>
            <w:noWrap w:val="0"/>
            <w:vAlign w:val="top"/>
          </w:tcPr>
          <w:p w14:paraId="69782DA5">
            <w:pPr>
              <w:autoSpaceDN w:val="0"/>
              <w:jc w:val="center"/>
              <w:rPr>
                <w:rFonts w:ascii="仿宋" w:hAnsi="仿宋" w:eastAsia="仿宋" w:cs="仿宋"/>
                <w:color w:val="2A2A2A"/>
                <w:kern w:val="2"/>
                <w:sz w:val="32"/>
                <w:szCs w:val="30"/>
                <w:shd w:val="clear" w:color="auto" w:fill="FFFFFF"/>
              </w:rPr>
            </w:pPr>
            <w:r>
              <w:rPr>
                <w:rFonts w:hint="eastAsia" w:ascii="仿宋" w:hAnsi="仿宋" w:eastAsia="仿宋" w:cs="仿宋"/>
                <w:color w:val="2A2A2A"/>
                <w:kern w:val="2"/>
                <w:sz w:val="32"/>
                <w:szCs w:val="30"/>
                <w:shd w:val="clear" w:color="auto" w:fill="FFFFFF"/>
              </w:rPr>
              <w:t>文号</w:t>
            </w:r>
          </w:p>
        </w:tc>
        <w:tc>
          <w:tcPr>
            <w:tcW w:w="3544" w:type="dxa"/>
            <w:tcBorders>
              <w:top w:val="single" w:color="000000" w:sz="4" w:space="0"/>
              <w:left w:val="single" w:color="000000" w:sz="4" w:space="0"/>
              <w:bottom w:val="single" w:color="000000" w:sz="4" w:space="0"/>
              <w:right w:val="single" w:color="000000" w:sz="4" w:space="0"/>
            </w:tcBorders>
            <w:noWrap w:val="0"/>
            <w:vAlign w:val="top"/>
          </w:tcPr>
          <w:p w14:paraId="7E31D4E9">
            <w:pPr>
              <w:autoSpaceDN w:val="0"/>
              <w:jc w:val="center"/>
              <w:rPr>
                <w:rFonts w:ascii="仿宋" w:hAnsi="仿宋" w:eastAsia="仿宋" w:cs="仿宋"/>
                <w:color w:val="2A2A2A"/>
                <w:kern w:val="2"/>
                <w:sz w:val="32"/>
                <w:szCs w:val="30"/>
                <w:shd w:val="clear" w:color="auto" w:fill="FFFFFF"/>
              </w:rPr>
            </w:pPr>
            <w:r>
              <w:rPr>
                <w:rFonts w:hint="eastAsia" w:ascii="仿宋" w:hAnsi="仿宋" w:eastAsia="仿宋" w:cs="仿宋"/>
                <w:color w:val="2A2A2A"/>
                <w:kern w:val="2"/>
                <w:sz w:val="32"/>
                <w:szCs w:val="30"/>
                <w:shd w:val="clear" w:color="auto" w:fill="FFFFFF"/>
              </w:rPr>
              <w:t>发文时间</w:t>
            </w:r>
          </w:p>
        </w:tc>
      </w:tr>
      <w:tr w14:paraId="7A8EB4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2" w:hRule="atLeast"/>
        </w:trPr>
        <w:tc>
          <w:tcPr>
            <w:tcW w:w="1668" w:type="dxa"/>
            <w:tcBorders>
              <w:top w:val="single" w:color="000000" w:sz="4" w:space="0"/>
              <w:left w:val="single" w:color="000000" w:sz="4" w:space="0"/>
              <w:bottom w:val="single" w:color="000000" w:sz="4" w:space="0"/>
              <w:right w:val="single" w:color="000000" w:sz="4" w:space="0"/>
            </w:tcBorders>
            <w:noWrap w:val="0"/>
            <w:vAlign w:val="top"/>
          </w:tcPr>
          <w:p w14:paraId="5729C568">
            <w:pPr>
              <w:spacing w:line="576" w:lineRule="exact"/>
              <w:jc w:val="center"/>
              <w:rPr>
                <w:rFonts w:hint="default" w:ascii="Times New Roman" w:hAnsi="Times New Roman" w:eastAsia="仿宋_GB2312" w:cs="仿宋"/>
                <w:sz w:val="32"/>
                <w:szCs w:val="32"/>
                <w:lang w:val="en-US" w:eastAsia="zh-CN"/>
              </w:rPr>
            </w:pPr>
            <w:r>
              <w:rPr>
                <w:rFonts w:hint="eastAsia" w:ascii="Times New Roman" w:hAnsi="Times New Roman" w:eastAsia="仿宋_GB2312" w:cs="Times New Roman"/>
                <w:b w:val="0"/>
                <w:bCs w:val="0"/>
                <w:color w:val="000000"/>
                <w:spacing w:val="3"/>
                <w:kern w:val="0"/>
                <w:sz w:val="32"/>
                <w:szCs w:val="32"/>
                <w:lang w:val="en-US" w:eastAsia="zh-CN"/>
              </w:rPr>
              <w:t>1</w:t>
            </w:r>
          </w:p>
        </w:tc>
        <w:tc>
          <w:tcPr>
            <w:tcW w:w="6013" w:type="dxa"/>
            <w:tcBorders>
              <w:top w:val="single" w:color="000000" w:sz="4" w:space="0"/>
              <w:left w:val="single" w:color="000000" w:sz="4" w:space="0"/>
              <w:bottom w:val="single" w:color="000000" w:sz="4" w:space="0"/>
              <w:right w:val="single" w:color="000000" w:sz="4" w:space="0"/>
            </w:tcBorders>
            <w:noWrap w:val="0"/>
            <w:vAlign w:val="top"/>
          </w:tcPr>
          <w:p w14:paraId="52A2B63B">
            <w:pPr>
              <w:keepNext w:val="0"/>
              <w:keepLines w:val="0"/>
              <w:pageBreakBefore w:val="0"/>
              <w:widowControl w:val="0"/>
              <w:kinsoku/>
              <w:wordWrap/>
              <w:overflowPunct/>
              <w:topLinePunct w:val="0"/>
              <w:autoSpaceDE/>
              <w:autoSpaceDN/>
              <w:bidi w:val="0"/>
              <w:spacing w:line="576" w:lineRule="exact"/>
              <w:jc w:val="left"/>
              <w:textAlignment w:val="auto"/>
              <w:rPr>
                <w:rFonts w:hint="eastAsia"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rPr>
              <w:t>吉林华军科技发展有限责任公司塑料颗粒生产加工建设项目</w:t>
            </w:r>
          </w:p>
        </w:tc>
        <w:tc>
          <w:tcPr>
            <w:tcW w:w="2949" w:type="dxa"/>
            <w:tcBorders>
              <w:top w:val="single" w:color="000000" w:sz="4" w:space="0"/>
              <w:left w:val="single" w:color="000000" w:sz="4" w:space="0"/>
              <w:bottom w:val="single" w:color="000000" w:sz="4" w:space="0"/>
              <w:right w:val="single" w:color="000000" w:sz="4" w:space="0"/>
            </w:tcBorders>
            <w:noWrap w:val="0"/>
            <w:vAlign w:val="center"/>
          </w:tcPr>
          <w:p w14:paraId="64CD57D6">
            <w:pPr>
              <w:keepNext w:val="0"/>
              <w:keepLines w:val="0"/>
              <w:pageBreakBefore w:val="0"/>
              <w:widowControl w:val="0"/>
              <w:kinsoku/>
              <w:wordWrap/>
              <w:overflowPunct/>
              <w:topLinePunct w:val="0"/>
              <w:autoSpaceDE/>
              <w:autoSpaceDN/>
              <w:bidi w:val="0"/>
              <w:spacing w:line="576" w:lineRule="exact"/>
              <w:jc w:val="center"/>
              <w:textAlignment w:val="auto"/>
              <w:rPr>
                <w:rFonts w:hint="default" w:ascii="Times New Roman" w:hAnsi="Times New Roman" w:eastAsia="仿宋_GB2312" w:cs="Times New Roman"/>
                <w:b w:val="0"/>
                <w:bCs w:val="0"/>
                <w:sz w:val="32"/>
                <w:szCs w:val="32"/>
                <w:lang w:eastAsia="zh-CN"/>
              </w:rPr>
            </w:pPr>
            <w:r>
              <w:rPr>
                <w:rFonts w:hint="eastAsia" w:ascii="Times New Roman" w:hAnsi="Times New Roman" w:eastAsia="仿宋_GB2312" w:cs="Times New Roman"/>
                <w:b w:val="0"/>
                <w:bCs w:val="0"/>
                <w:sz w:val="32"/>
                <w:szCs w:val="32"/>
              </w:rPr>
              <w:t>吉市（永）环建</w:t>
            </w:r>
            <w:r>
              <w:rPr>
                <w:rFonts w:hint="eastAsia" w:ascii="Times New Roman" w:hAnsi="Times New Roman" w:eastAsia="仿宋_GB2312" w:cs="Times New Roman"/>
                <w:b w:val="0"/>
                <w:bCs w:val="0"/>
                <w:sz w:val="32"/>
                <w:szCs w:val="32"/>
                <w:lang w:eastAsia="zh-CN"/>
              </w:rPr>
              <w:t>（表）</w:t>
            </w:r>
            <w:r>
              <w:rPr>
                <w:rFonts w:hint="eastAsia" w:ascii="Times New Roman" w:hAnsi="Times New Roman" w:eastAsia="仿宋_GB2312" w:cs="Times New Roman"/>
                <w:b w:val="0"/>
                <w:bCs w:val="0"/>
                <w:sz w:val="32"/>
                <w:szCs w:val="32"/>
              </w:rPr>
              <w:t>承字﹝202</w:t>
            </w:r>
            <w:r>
              <w:rPr>
                <w:rFonts w:hint="eastAsia" w:ascii="Times New Roman" w:hAnsi="Times New Roman" w:eastAsia="仿宋_GB2312" w:cs="Times New Roman"/>
                <w:b w:val="0"/>
                <w:bCs w:val="0"/>
                <w:sz w:val="32"/>
                <w:szCs w:val="32"/>
                <w:lang w:val="en-US" w:eastAsia="zh-CN"/>
              </w:rPr>
              <w:t>6</w:t>
            </w:r>
            <w:r>
              <w:rPr>
                <w:rFonts w:hint="eastAsia" w:ascii="Times New Roman" w:hAnsi="Times New Roman" w:eastAsia="仿宋_GB2312" w:cs="Times New Roman"/>
                <w:b w:val="0"/>
                <w:bCs w:val="0"/>
                <w:sz w:val="32"/>
                <w:szCs w:val="32"/>
              </w:rPr>
              <w:t>﹞</w:t>
            </w:r>
            <w:r>
              <w:rPr>
                <w:rFonts w:hint="eastAsia" w:ascii="Times New Roman" w:hAnsi="Times New Roman" w:eastAsia="仿宋_GB2312" w:cs="Times New Roman"/>
                <w:b w:val="0"/>
                <w:bCs w:val="0"/>
                <w:sz w:val="32"/>
                <w:szCs w:val="32"/>
                <w:lang w:val="en-US" w:eastAsia="zh-CN"/>
              </w:rPr>
              <w:t>4</w:t>
            </w:r>
            <w:r>
              <w:rPr>
                <w:rFonts w:hint="eastAsia" w:ascii="Times New Roman" w:hAnsi="Times New Roman" w:eastAsia="仿宋_GB2312" w:cs="Times New Roman"/>
                <w:b w:val="0"/>
                <w:bCs w:val="0"/>
                <w:sz w:val="32"/>
                <w:szCs w:val="32"/>
              </w:rPr>
              <w:t>号</w:t>
            </w:r>
          </w:p>
        </w:tc>
        <w:tc>
          <w:tcPr>
            <w:tcW w:w="3544" w:type="dxa"/>
            <w:tcBorders>
              <w:top w:val="single" w:color="000000" w:sz="4" w:space="0"/>
              <w:left w:val="single" w:color="000000" w:sz="4" w:space="0"/>
              <w:bottom w:val="single" w:color="000000" w:sz="4" w:space="0"/>
              <w:right w:val="single" w:color="000000" w:sz="4" w:space="0"/>
            </w:tcBorders>
            <w:noWrap w:val="0"/>
            <w:vAlign w:val="center"/>
          </w:tcPr>
          <w:p w14:paraId="14C0F20D">
            <w:pPr>
              <w:keepNext w:val="0"/>
              <w:keepLines w:val="0"/>
              <w:pageBreakBefore w:val="0"/>
              <w:widowControl w:val="0"/>
              <w:kinsoku/>
              <w:wordWrap/>
              <w:overflowPunct/>
              <w:topLinePunct w:val="0"/>
              <w:autoSpaceDE/>
              <w:autoSpaceDN/>
              <w:bidi w:val="0"/>
              <w:spacing w:line="576" w:lineRule="exact"/>
              <w:jc w:val="center"/>
              <w:textAlignment w:val="auto"/>
              <w:rPr>
                <w:rFonts w:hint="default" w:ascii="Times New Roman" w:hAnsi="Times New Roman" w:eastAsia="仿宋_GB2312" w:cs="Times New Roman"/>
                <w:b w:val="0"/>
                <w:bCs w:val="0"/>
                <w:sz w:val="32"/>
                <w:szCs w:val="32"/>
                <w:lang w:eastAsia="zh-CN"/>
              </w:rPr>
            </w:pPr>
            <w:r>
              <w:rPr>
                <w:rFonts w:hint="default" w:ascii="Times New Roman" w:hAnsi="Times New Roman" w:eastAsia="仿宋_GB2312" w:cs="Times New Roman"/>
                <w:b w:val="0"/>
                <w:bCs w:val="0"/>
                <w:sz w:val="32"/>
                <w:szCs w:val="32"/>
              </w:rPr>
              <w:t>202</w:t>
            </w:r>
            <w:r>
              <w:rPr>
                <w:rFonts w:hint="eastAsia" w:ascii="Times New Roman" w:hAnsi="Times New Roman" w:eastAsia="仿宋_GB2312" w:cs="Times New Roman"/>
                <w:b w:val="0"/>
                <w:bCs w:val="0"/>
                <w:sz w:val="32"/>
                <w:szCs w:val="32"/>
                <w:lang w:val="en-US" w:eastAsia="zh-CN"/>
              </w:rPr>
              <w:t>6</w:t>
            </w:r>
            <w:r>
              <w:rPr>
                <w:rFonts w:hint="default" w:ascii="Times New Roman" w:hAnsi="Times New Roman" w:eastAsia="仿宋_GB2312" w:cs="Times New Roman"/>
                <w:b w:val="0"/>
                <w:bCs w:val="0"/>
                <w:sz w:val="32"/>
                <w:szCs w:val="32"/>
              </w:rPr>
              <w:t>年</w:t>
            </w:r>
            <w:r>
              <w:rPr>
                <w:rFonts w:hint="eastAsia" w:ascii="Times New Roman" w:hAnsi="Times New Roman" w:eastAsia="仿宋_GB2312" w:cs="Times New Roman"/>
                <w:b w:val="0"/>
                <w:bCs w:val="0"/>
                <w:sz w:val="32"/>
                <w:szCs w:val="32"/>
                <w:lang w:val="en-US" w:eastAsia="zh-CN"/>
              </w:rPr>
              <w:t>4</w:t>
            </w:r>
            <w:r>
              <w:rPr>
                <w:rFonts w:hint="default" w:ascii="Times New Roman" w:hAnsi="Times New Roman" w:eastAsia="仿宋_GB2312" w:cs="Times New Roman"/>
                <w:b w:val="0"/>
                <w:bCs w:val="0"/>
                <w:sz w:val="32"/>
                <w:szCs w:val="32"/>
              </w:rPr>
              <w:t>月</w:t>
            </w:r>
            <w:r>
              <w:rPr>
                <w:rFonts w:hint="eastAsia" w:ascii="Times New Roman" w:hAnsi="Times New Roman" w:eastAsia="仿宋_GB2312" w:cs="Times New Roman"/>
                <w:b w:val="0"/>
                <w:bCs w:val="0"/>
                <w:sz w:val="32"/>
                <w:szCs w:val="32"/>
                <w:lang w:val="en-US" w:eastAsia="zh-CN"/>
              </w:rPr>
              <w:t>10</w:t>
            </w:r>
            <w:r>
              <w:rPr>
                <w:rFonts w:hint="default" w:ascii="Times New Roman" w:hAnsi="Times New Roman" w:eastAsia="仿宋_GB2312" w:cs="Times New Roman"/>
                <w:b w:val="0"/>
                <w:bCs w:val="0"/>
                <w:sz w:val="32"/>
                <w:szCs w:val="32"/>
              </w:rPr>
              <w:t>日</w:t>
            </w:r>
          </w:p>
        </w:tc>
      </w:tr>
    </w:tbl>
    <w:p w14:paraId="0C25C719">
      <w:pPr>
        <w:spacing w:line="576" w:lineRule="exact"/>
      </w:pPr>
    </w:p>
    <w:sectPr>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F"/>
    <w:family w:val="auto"/>
    <w:pitch w:val="default"/>
    <w:sig w:usb0="E0002EFF" w:usb1="C000785B" w:usb2="00000009" w:usb3="00000000" w:csb0="400001FF" w:csb1="FFFF0000"/>
  </w:font>
  <w:font w:name="宋体">
    <w:panose1 w:val="02010600030101010101"/>
    <w:charset w:val="0D"/>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IwN2Y3OTExNzg4OWRlMGZjYjY3ZjdhYjEyNmIwMGUifQ=="/>
  </w:docVars>
  <w:rsids>
    <w:rsidRoot w:val="00BC20E9"/>
    <w:rsid w:val="000A3C75"/>
    <w:rsid w:val="000E5D4B"/>
    <w:rsid w:val="00116C9E"/>
    <w:rsid w:val="001E767C"/>
    <w:rsid w:val="00317B3F"/>
    <w:rsid w:val="00390D21"/>
    <w:rsid w:val="00447315"/>
    <w:rsid w:val="004A3CD3"/>
    <w:rsid w:val="00511A73"/>
    <w:rsid w:val="00542AB4"/>
    <w:rsid w:val="00586991"/>
    <w:rsid w:val="005F718A"/>
    <w:rsid w:val="00636E97"/>
    <w:rsid w:val="006E232C"/>
    <w:rsid w:val="009B40D9"/>
    <w:rsid w:val="00A275BC"/>
    <w:rsid w:val="00A727C7"/>
    <w:rsid w:val="00B211A8"/>
    <w:rsid w:val="00BC20E9"/>
    <w:rsid w:val="00C40372"/>
    <w:rsid w:val="00EC0D79"/>
    <w:rsid w:val="00F06FF0"/>
    <w:rsid w:val="00F43634"/>
    <w:rsid w:val="00F5509F"/>
    <w:rsid w:val="01B83112"/>
    <w:rsid w:val="0383548C"/>
    <w:rsid w:val="052F7BAE"/>
    <w:rsid w:val="0651378E"/>
    <w:rsid w:val="07041546"/>
    <w:rsid w:val="07771451"/>
    <w:rsid w:val="092C2F1F"/>
    <w:rsid w:val="09F9606F"/>
    <w:rsid w:val="0A1F456D"/>
    <w:rsid w:val="0A285182"/>
    <w:rsid w:val="0B4F439A"/>
    <w:rsid w:val="0D6C3D64"/>
    <w:rsid w:val="0DDF50FC"/>
    <w:rsid w:val="0F100D63"/>
    <w:rsid w:val="10407B74"/>
    <w:rsid w:val="119154BC"/>
    <w:rsid w:val="1253731E"/>
    <w:rsid w:val="12B965F0"/>
    <w:rsid w:val="17033987"/>
    <w:rsid w:val="196B250E"/>
    <w:rsid w:val="1BD42601"/>
    <w:rsid w:val="1E8733A8"/>
    <w:rsid w:val="1F605320"/>
    <w:rsid w:val="1FFC09EA"/>
    <w:rsid w:val="27366736"/>
    <w:rsid w:val="29007F66"/>
    <w:rsid w:val="29F778BB"/>
    <w:rsid w:val="2AEA31DC"/>
    <w:rsid w:val="2BB909A4"/>
    <w:rsid w:val="2CCB223A"/>
    <w:rsid w:val="31DE4CF4"/>
    <w:rsid w:val="332B5D17"/>
    <w:rsid w:val="34581F3F"/>
    <w:rsid w:val="35AF68F3"/>
    <w:rsid w:val="3870759C"/>
    <w:rsid w:val="3A990387"/>
    <w:rsid w:val="3B504D1F"/>
    <w:rsid w:val="3CF060A3"/>
    <w:rsid w:val="3DCA3FD9"/>
    <w:rsid w:val="3DDB6FB5"/>
    <w:rsid w:val="3E1A6627"/>
    <w:rsid w:val="40113AEB"/>
    <w:rsid w:val="418B41A7"/>
    <w:rsid w:val="44FA7A5D"/>
    <w:rsid w:val="47AD26A5"/>
    <w:rsid w:val="4B2B14F0"/>
    <w:rsid w:val="4C61072D"/>
    <w:rsid w:val="4E2E1813"/>
    <w:rsid w:val="4FB63EC8"/>
    <w:rsid w:val="4FE133AC"/>
    <w:rsid w:val="504A4F22"/>
    <w:rsid w:val="51837EBF"/>
    <w:rsid w:val="51C43B7D"/>
    <w:rsid w:val="543F09D8"/>
    <w:rsid w:val="55497436"/>
    <w:rsid w:val="57913E53"/>
    <w:rsid w:val="57A34D3A"/>
    <w:rsid w:val="5A934502"/>
    <w:rsid w:val="5BE155C7"/>
    <w:rsid w:val="5C39484D"/>
    <w:rsid w:val="5D17680C"/>
    <w:rsid w:val="5DE42B04"/>
    <w:rsid w:val="5FE25E41"/>
    <w:rsid w:val="60FF5A6E"/>
    <w:rsid w:val="62A74428"/>
    <w:rsid w:val="62E96767"/>
    <w:rsid w:val="63FD58C3"/>
    <w:rsid w:val="65866ECC"/>
    <w:rsid w:val="65E90EE2"/>
    <w:rsid w:val="699460E0"/>
    <w:rsid w:val="6BB71BDB"/>
    <w:rsid w:val="6C26398B"/>
    <w:rsid w:val="6C3C45DC"/>
    <w:rsid w:val="6DA20265"/>
    <w:rsid w:val="6DEB04E1"/>
    <w:rsid w:val="6E067BC6"/>
    <w:rsid w:val="6F2176E3"/>
    <w:rsid w:val="70B20B5E"/>
    <w:rsid w:val="70F62ED2"/>
    <w:rsid w:val="715F28EB"/>
    <w:rsid w:val="716A4F20"/>
    <w:rsid w:val="71F1021A"/>
    <w:rsid w:val="72177244"/>
    <w:rsid w:val="74F3437F"/>
    <w:rsid w:val="76524305"/>
    <w:rsid w:val="76CA6E5F"/>
    <w:rsid w:val="79DE68BE"/>
    <w:rsid w:val="7B5B066E"/>
    <w:rsid w:val="7B8B55E2"/>
    <w:rsid w:val="7BAB0BF1"/>
    <w:rsid w:val="7D706F6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unhideWhenUsed/>
    <w:qFormat/>
    <w:uiPriority w:val="1"/>
  </w:style>
  <w:style w:type="table" w:default="1" w:styleId="3">
    <w:name w:val="Normal Table"/>
    <w:autoRedefine/>
    <w:unhideWhenUsed/>
    <w:qFormat/>
    <w:uiPriority w:val="99"/>
    <w:tblPr>
      <w:tblCellMar>
        <w:top w:w="0" w:type="dxa"/>
        <w:left w:w="108" w:type="dxa"/>
        <w:bottom w:w="0" w:type="dxa"/>
        <w:right w:w="108" w:type="dxa"/>
      </w:tblCellMar>
    </w:tblPr>
  </w:style>
  <w:style w:type="paragraph" w:styleId="2">
    <w:name w:val="toc 2"/>
    <w:basedOn w:val="1"/>
    <w:next w:val="1"/>
    <w:autoRedefine/>
    <w:qFormat/>
    <w:uiPriority w:val="0"/>
    <w:pPr>
      <w:ind w:left="420" w:leftChars="200"/>
    </w:pPr>
  </w:style>
  <w:style w:type="table" w:styleId="4">
    <w:name w:val="Table Grid"/>
    <w:basedOn w:val="3"/>
    <w:autoRedefine/>
    <w:qFormat/>
    <w:uiPriority w:val="0"/>
    <w:rPr>
      <w:rFonts w:ascii="Calibri" w:hAnsi="Calibri"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customStyle="1" w:styleId="6">
    <w:name w:val="样式 正文11 + 首行缩进:  2 字符"/>
    <w:basedOn w:val="1"/>
    <w:autoRedefine/>
    <w:qFormat/>
    <w:uiPriority w:val="0"/>
    <w:pPr>
      <w:spacing w:line="500" w:lineRule="exact"/>
      <w:ind w:firstLine="200" w:firstLineChars="200"/>
    </w:pPr>
    <w:rPr>
      <w:rFonts w:ascii="宋体" w:cs="宋体"/>
      <w:color w:val="FF0000"/>
      <w:sz w:val="28"/>
      <w:szCs w:val="20"/>
    </w:rPr>
  </w:style>
  <w:style w:type="character" w:customStyle="1" w:styleId="7">
    <w:name w:val="apple-converted-space"/>
    <w:basedOn w:val="5"/>
    <w:autoRedefine/>
    <w:qFormat/>
    <w:uiPriority w:val="0"/>
  </w:style>
  <w:style w:type="character" w:customStyle="1" w:styleId="8">
    <w:name w:val="font31"/>
    <w:basedOn w:val="5"/>
    <w:autoRedefine/>
    <w:qFormat/>
    <w:uiPriority w:val="0"/>
    <w:rPr>
      <w:rFonts w:hint="default" w:ascii="Times New Roman" w:hAnsi="Times New Roman" w:cs="Times New Roman"/>
      <w:color w:val="000000"/>
      <w:sz w:val="20"/>
      <w:szCs w:val="20"/>
      <w:u w:val="none"/>
    </w:rPr>
  </w:style>
  <w:style w:type="character" w:customStyle="1" w:styleId="9">
    <w:name w:val="font21"/>
    <w:basedOn w:val="5"/>
    <w:autoRedefine/>
    <w:qFormat/>
    <w:uiPriority w:val="0"/>
    <w:rPr>
      <w:rFonts w:ascii="仿宋_GB2312" w:eastAsia="仿宋_GB2312" w:cs="仿宋_GB2312"/>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343</Words>
  <Characters>386</Characters>
  <Lines>4</Lines>
  <Paragraphs>1</Paragraphs>
  <TotalTime>7</TotalTime>
  <ScaleCrop>false</ScaleCrop>
  <LinksUpToDate>false</LinksUpToDate>
  <CharactersWithSpaces>392</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2020-06-19T02:47:00Z</dcterms:created>
  <dc:creator>Microsoft</dc:creator>
  <cp:lastModifiedBy>小惯</cp:lastModifiedBy>
  <cp:lastPrinted>2020-07-02T05:06:00Z</cp:lastPrinted>
  <dcterms:modified xsi:type="dcterms:W3CDTF">2026-04-13T01:55:16Z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63E29E6AF12E4874A7087985B1497C62_13</vt:lpwstr>
  </property>
  <property fmtid="{D5CDD505-2E9C-101B-9397-08002B2CF9AE}" pid="4" name="KSOTemplateDocerSaveRecord">
    <vt:lpwstr>eyJoZGlkIjoiMDI3ZTNlNGRhOWFiZGI5MjVkNjkzMzQzMTYxYzE4MjAiLCJ1c2VySWQiOiI2ODc5MzcwOTkifQ==</vt:lpwstr>
  </property>
</Properties>
</file>