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1EA9B1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76" w:lineRule="exact"/>
        <w:ind w:right="0" w:rightChars="0"/>
        <w:jc w:val="left"/>
        <w:rPr>
          <w:rFonts w:hint="eastAsia" w:ascii="黑体" w:hAnsi="黑体" w:eastAsia="黑体" w:cs="黑体"/>
          <w:b w:val="0"/>
          <w:bCs w:val="0"/>
          <w:spacing w:val="0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0"/>
          <w:kern w:val="0"/>
          <w:sz w:val="30"/>
          <w:szCs w:val="30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0"/>
          <w:kern w:val="0"/>
          <w:sz w:val="30"/>
          <w:szCs w:val="30"/>
          <w:highlight w:val="none"/>
          <w:lang w:val="en-US" w:eastAsia="zh-CN"/>
        </w:rPr>
        <w:t>4</w:t>
      </w:r>
    </w:p>
    <w:p w14:paraId="600C69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9" w:beforeLines="150" w:after="469" w:afterLines="150" w:line="576" w:lineRule="exact"/>
        <w:ind w:right="0" w:rightChars="0" w:firstLine="0" w:firstLineChars="0"/>
        <w:jc w:val="center"/>
        <w:textAlignment w:val="auto"/>
        <w:rPr>
          <w:rFonts w:hint="default" w:ascii="Times New Roman" w:hAnsi="Times New Roman" w:cs="Times New Roman"/>
          <w:spacing w:val="0"/>
          <w:highlight w:val="none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spacing w:val="-11"/>
          <w:kern w:val="0"/>
          <w:sz w:val="44"/>
          <w:szCs w:val="44"/>
          <w:highlight w:val="none"/>
        </w:rPr>
        <w:t>吉林市城区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spacing w:val="-11"/>
          <w:kern w:val="0"/>
          <w:sz w:val="44"/>
          <w:szCs w:val="44"/>
          <w:highlight w:val="none"/>
          <w:lang w:val="en-US" w:eastAsia="zh-CN"/>
        </w:rPr>
        <w:t>3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spacing w:val="-11"/>
          <w:kern w:val="0"/>
          <w:sz w:val="44"/>
          <w:szCs w:val="44"/>
          <w:highlight w:val="none"/>
        </w:rPr>
        <w:t>类声环境质量标准适用区划分表</w:t>
      </w:r>
    </w:p>
    <w:tbl>
      <w:tblPr>
        <w:tblStyle w:val="6"/>
        <w:tblW w:w="496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712"/>
        <w:gridCol w:w="1469"/>
        <w:gridCol w:w="1068"/>
        <w:gridCol w:w="4884"/>
      </w:tblGrid>
      <w:tr w14:paraId="0FD1A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475" w:type="pct"/>
            <w:noWrap/>
            <w:vAlign w:val="center"/>
          </w:tcPr>
          <w:p w14:paraId="011263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kern w:val="0"/>
                <w:sz w:val="24"/>
                <w:szCs w:val="24"/>
                <w:highlight w:val="none"/>
              </w:rPr>
              <w:t>编号</w:t>
            </w:r>
          </w:p>
        </w:tc>
        <w:tc>
          <w:tcPr>
            <w:tcW w:w="396" w:type="pct"/>
            <w:noWrap/>
            <w:vAlign w:val="center"/>
          </w:tcPr>
          <w:p w14:paraId="01AF60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kern w:val="0"/>
                <w:sz w:val="24"/>
                <w:szCs w:val="24"/>
                <w:highlight w:val="none"/>
              </w:rPr>
              <w:t>类别</w:t>
            </w:r>
          </w:p>
        </w:tc>
        <w:tc>
          <w:tcPr>
            <w:tcW w:w="817" w:type="pct"/>
            <w:noWrap/>
            <w:vAlign w:val="center"/>
          </w:tcPr>
          <w:p w14:paraId="58B8B4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kern w:val="0"/>
                <w:sz w:val="24"/>
                <w:szCs w:val="24"/>
                <w:highlight w:val="none"/>
              </w:rPr>
              <w:t>区域名称</w:t>
            </w:r>
          </w:p>
        </w:tc>
        <w:tc>
          <w:tcPr>
            <w:tcW w:w="594" w:type="pct"/>
            <w:noWrap/>
            <w:vAlign w:val="center"/>
          </w:tcPr>
          <w:p w14:paraId="2D110A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kern w:val="0"/>
                <w:sz w:val="24"/>
                <w:szCs w:val="24"/>
                <w:highlight w:val="none"/>
              </w:rPr>
              <w:t>区域面</w:t>
            </w:r>
            <w:r>
              <w:rPr>
                <w:rFonts w:hint="default" w:ascii="Times New Roman" w:hAnsi="Times New Roman" w:eastAsia="黑体" w:cs="Times New Roman"/>
                <w:spacing w:val="-11"/>
                <w:kern w:val="0"/>
                <w:sz w:val="24"/>
                <w:szCs w:val="24"/>
                <w:highlight w:val="none"/>
              </w:rPr>
              <w:t>积（km</w:t>
            </w:r>
            <w:r>
              <w:rPr>
                <w:rFonts w:hint="default" w:ascii="Times New Roman" w:hAnsi="Times New Roman" w:cs="Times New Roman"/>
                <w:spacing w:val="-11"/>
                <w:kern w:val="0"/>
                <w:sz w:val="24"/>
                <w:szCs w:val="24"/>
                <w:highlight w:val="none"/>
              </w:rPr>
              <w:t>²</w:t>
            </w:r>
            <w:r>
              <w:rPr>
                <w:rFonts w:hint="default" w:ascii="Times New Roman" w:hAnsi="Times New Roman" w:eastAsia="黑体" w:cs="Times New Roman"/>
                <w:spacing w:val="-11"/>
                <w:kern w:val="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2717" w:type="pct"/>
            <w:noWrap/>
            <w:vAlign w:val="center"/>
          </w:tcPr>
          <w:p w14:paraId="6C7239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spacing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kern w:val="0"/>
                <w:sz w:val="24"/>
                <w:szCs w:val="24"/>
                <w:highlight w:val="none"/>
              </w:rPr>
              <w:t>地理边界范围</w:t>
            </w:r>
          </w:p>
        </w:tc>
      </w:tr>
      <w:tr w14:paraId="78FB5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  <w:jc w:val="center"/>
        </w:trPr>
        <w:tc>
          <w:tcPr>
            <w:tcW w:w="854" w:type="dxa"/>
            <w:noWrap/>
            <w:vAlign w:val="center"/>
          </w:tcPr>
          <w:p w14:paraId="0ACB3036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Ⅲ-1</w:t>
            </w:r>
          </w:p>
        </w:tc>
        <w:tc>
          <w:tcPr>
            <w:tcW w:w="712" w:type="dxa"/>
            <w:noWrap/>
            <w:vAlign w:val="center"/>
          </w:tcPr>
          <w:p w14:paraId="79B6FF7C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1469" w:type="dxa"/>
            <w:noWrap/>
            <w:vAlign w:val="center"/>
          </w:tcPr>
          <w:p w14:paraId="57ACF835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金珠工业区</w:t>
            </w:r>
          </w:p>
        </w:tc>
        <w:tc>
          <w:tcPr>
            <w:tcW w:w="1068" w:type="dxa"/>
            <w:noWrap/>
            <w:vAlign w:val="center"/>
          </w:tcPr>
          <w:p w14:paraId="57488FBD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16.94</w:t>
            </w:r>
          </w:p>
        </w:tc>
        <w:tc>
          <w:tcPr>
            <w:tcW w:w="4884" w:type="dxa"/>
            <w:noWrap/>
            <w:vAlign w:val="center"/>
          </w:tcPr>
          <w:p w14:paraId="5266E6B2">
            <w:pPr>
              <w:widowControl/>
              <w:spacing w:line="370" w:lineRule="exact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工业区规划边界－吉舒线铁路－规划边界－202国道－规划边界－吉钢大路－规划边界－松花江－吉钢大路－规划边界－渡口路－规划边界－榆树街－规划边界</w:t>
            </w:r>
          </w:p>
        </w:tc>
      </w:tr>
      <w:tr w14:paraId="015B2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854" w:type="dxa"/>
            <w:noWrap/>
            <w:vAlign w:val="center"/>
          </w:tcPr>
          <w:p w14:paraId="634360A6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Ⅲ-2</w:t>
            </w:r>
          </w:p>
        </w:tc>
        <w:tc>
          <w:tcPr>
            <w:tcW w:w="712" w:type="dxa"/>
            <w:noWrap/>
            <w:vAlign w:val="center"/>
          </w:tcPr>
          <w:p w14:paraId="02CDC366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1469" w:type="dxa"/>
            <w:noWrap/>
            <w:vAlign w:val="center"/>
          </w:tcPr>
          <w:p w14:paraId="010E356B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九站工业区</w:t>
            </w:r>
          </w:p>
        </w:tc>
        <w:tc>
          <w:tcPr>
            <w:tcW w:w="1068" w:type="dxa"/>
            <w:noWrap/>
            <w:vAlign w:val="center"/>
          </w:tcPr>
          <w:p w14:paraId="34173A1F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26.96</w:t>
            </w:r>
          </w:p>
        </w:tc>
        <w:tc>
          <w:tcPr>
            <w:tcW w:w="4884" w:type="dxa"/>
            <w:noWrap/>
            <w:vAlign w:val="center"/>
          </w:tcPr>
          <w:p w14:paraId="236CAEF4">
            <w:pPr>
              <w:widowControl/>
              <w:spacing w:line="370" w:lineRule="exact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双吉南路－规划边界－腰通溪－松江北路－</w:t>
            </w:r>
            <w:r>
              <w:rPr>
                <w:rFonts w:eastAsia="仿宋_GB2312"/>
                <w:kern w:val="0"/>
                <w:sz w:val="24"/>
              </w:rPr>
              <w:t>思源路－昆仑街</w:t>
            </w:r>
            <w:r>
              <w:rPr>
                <w:rFonts w:eastAsia="仿宋_GB2312"/>
                <w:spacing w:val="-6"/>
                <w:kern w:val="0"/>
                <w:sz w:val="24"/>
              </w:rPr>
              <w:t>－望江路－翰林路</w:t>
            </w:r>
            <w:r>
              <w:rPr>
                <w:rFonts w:eastAsia="仿宋_GB2312"/>
                <w:kern w:val="0"/>
                <w:sz w:val="24"/>
              </w:rPr>
              <w:t>－农科院围墙</w:t>
            </w:r>
            <w:r>
              <w:rPr>
                <w:rFonts w:eastAsia="仿宋_GB2312"/>
                <w:spacing w:val="-6"/>
                <w:kern w:val="0"/>
                <w:sz w:val="24"/>
              </w:rPr>
              <w:t>－</w:t>
            </w:r>
            <w:r>
              <w:rPr>
                <w:rFonts w:eastAsia="仿宋_GB2312"/>
                <w:kern w:val="0"/>
                <w:sz w:val="24"/>
              </w:rPr>
              <w:t>九龙大路－</w:t>
            </w:r>
            <w:r>
              <w:rPr>
                <w:rFonts w:eastAsia="仿宋_GB2312"/>
                <w:spacing w:val="-6"/>
                <w:kern w:val="0"/>
                <w:sz w:val="24"/>
              </w:rPr>
              <w:t>长图铁路－双吉南路－规划边界</w:t>
            </w:r>
          </w:p>
        </w:tc>
      </w:tr>
      <w:tr w14:paraId="372A1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854" w:type="dxa"/>
            <w:noWrap/>
            <w:vAlign w:val="center"/>
          </w:tcPr>
          <w:p w14:paraId="1CAE80E1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eastAsia="仿宋_GB2312"/>
                <w:kern w:val="0"/>
                <w:sz w:val="24"/>
              </w:rPr>
              <w:t>Ⅲ-3</w:t>
            </w:r>
          </w:p>
        </w:tc>
        <w:tc>
          <w:tcPr>
            <w:tcW w:w="712" w:type="dxa"/>
            <w:noWrap/>
            <w:vAlign w:val="center"/>
          </w:tcPr>
          <w:p w14:paraId="5FAEC789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1469" w:type="dxa"/>
            <w:noWrap/>
            <w:vAlign w:val="center"/>
          </w:tcPr>
          <w:p w14:paraId="69B9C3A2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江北工业区</w:t>
            </w:r>
          </w:p>
        </w:tc>
        <w:tc>
          <w:tcPr>
            <w:tcW w:w="1068" w:type="dxa"/>
            <w:noWrap/>
            <w:vAlign w:val="center"/>
          </w:tcPr>
          <w:p w14:paraId="7ABB19D4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13.25</w:t>
            </w:r>
          </w:p>
        </w:tc>
        <w:tc>
          <w:tcPr>
            <w:tcW w:w="4884" w:type="dxa"/>
            <w:noWrap/>
            <w:vAlign w:val="center"/>
          </w:tcPr>
          <w:p w14:paraId="3AA6005C">
            <w:pPr>
              <w:widowControl/>
              <w:spacing w:line="370" w:lineRule="exact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龙江路－规划边界－绿化带－黎明路－合肥路－吉舒铁路－汉阳街－遵义路－珠江路－规划边界</w:t>
            </w:r>
          </w:p>
        </w:tc>
      </w:tr>
      <w:tr w14:paraId="22B44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854" w:type="dxa"/>
            <w:noWrap/>
            <w:vAlign w:val="center"/>
          </w:tcPr>
          <w:p w14:paraId="1043B26B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eastAsia="仿宋_GB2312"/>
                <w:kern w:val="0"/>
                <w:sz w:val="24"/>
              </w:rPr>
              <w:t>Ⅲ-4</w:t>
            </w:r>
          </w:p>
        </w:tc>
        <w:tc>
          <w:tcPr>
            <w:tcW w:w="712" w:type="dxa"/>
            <w:noWrap/>
            <w:vAlign w:val="center"/>
          </w:tcPr>
          <w:p w14:paraId="3DEA88DF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1469" w:type="dxa"/>
            <w:noWrap/>
            <w:vAlign w:val="center"/>
          </w:tcPr>
          <w:p w14:paraId="6F783A88">
            <w:pPr>
              <w:widowControl/>
              <w:spacing w:line="370" w:lineRule="exact"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江北铁东</w:t>
            </w:r>
          </w:p>
          <w:p w14:paraId="264ABAED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工业区</w:t>
            </w:r>
          </w:p>
        </w:tc>
        <w:tc>
          <w:tcPr>
            <w:tcW w:w="1068" w:type="dxa"/>
            <w:noWrap/>
            <w:vAlign w:val="center"/>
          </w:tcPr>
          <w:p w14:paraId="7193BE05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12.85</w:t>
            </w:r>
          </w:p>
        </w:tc>
        <w:tc>
          <w:tcPr>
            <w:tcW w:w="4884" w:type="dxa"/>
            <w:noWrap/>
            <w:vAlign w:val="center"/>
          </w:tcPr>
          <w:p w14:paraId="294D22D1">
            <w:pPr>
              <w:widowControl/>
              <w:spacing w:line="370" w:lineRule="exact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规划边界－承德街－郑州路－长图铁路－龙山路－龙潭大街－徐州路－中兴街－遵义路－龙安路－规划边界－郑州路－绿化带－沈阳路</w:t>
            </w:r>
          </w:p>
        </w:tc>
      </w:tr>
      <w:tr w14:paraId="17F58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1" w:hRule="atLeast"/>
          <w:jc w:val="center"/>
        </w:trPr>
        <w:tc>
          <w:tcPr>
            <w:tcW w:w="854" w:type="dxa"/>
            <w:noWrap/>
            <w:vAlign w:val="center"/>
          </w:tcPr>
          <w:p w14:paraId="1DF7907B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eastAsia="仿宋_GB2312"/>
                <w:kern w:val="0"/>
                <w:sz w:val="24"/>
              </w:rPr>
              <w:t>Ⅲ-5</w:t>
            </w:r>
          </w:p>
        </w:tc>
        <w:tc>
          <w:tcPr>
            <w:tcW w:w="712" w:type="dxa"/>
            <w:noWrap/>
            <w:vAlign w:val="center"/>
          </w:tcPr>
          <w:p w14:paraId="006917DB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1469" w:type="dxa"/>
            <w:noWrap/>
            <w:vAlign w:val="center"/>
          </w:tcPr>
          <w:p w14:paraId="33497EC0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七家子、哈达湾、沙河子工业区</w:t>
            </w:r>
          </w:p>
        </w:tc>
        <w:tc>
          <w:tcPr>
            <w:tcW w:w="1068" w:type="dxa"/>
            <w:noWrap/>
            <w:vAlign w:val="center"/>
          </w:tcPr>
          <w:p w14:paraId="444DDB09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11.41</w:t>
            </w:r>
          </w:p>
        </w:tc>
        <w:tc>
          <w:tcPr>
            <w:tcW w:w="4884" w:type="dxa"/>
            <w:noWrap/>
            <w:vAlign w:val="center"/>
          </w:tcPr>
          <w:p w14:paraId="2D4D8B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松江北路－七家子街－长吉城际铁路－规划边界－桃山街－金惠路－规划边界－越山路－迎宾大路－沙田街－晓光路－规划路－规划边界－珲春街－规划边界－秀水街－长吉城际铁路－规划边界</w:t>
            </w:r>
          </w:p>
        </w:tc>
      </w:tr>
      <w:tr w14:paraId="47AB4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854" w:type="dxa"/>
            <w:noWrap/>
            <w:vAlign w:val="center"/>
          </w:tcPr>
          <w:p w14:paraId="74914347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eastAsia="仿宋_GB2312"/>
                <w:kern w:val="0"/>
                <w:sz w:val="24"/>
              </w:rPr>
              <w:t>Ⅲ-6</w:t>
            </w:r>
          </w:p>
        </w:tc>
        <w:tc>
          <w:tcPr>
            <w:tcW w:w="712" w:type="dxa"/>
            <w:noWrap/>
            <w:vAlign w:val="center"/>
          </w:tcPr>
          <w:p w14:paraId="4E3E6E38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1469" w:type="dxa"/>
            <w:noWrap/>
            <w:vAlign w:val="center"/>
          </w:tcPr>
          <w:p w14:paraId="3F95394E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晓光村、春光村工业区</w:t>
            </w:r>
          </w:p>
        </w:tc>
        <w:tc>
          <w:tcPr>
            <w:tcW w:w="1068" w:type="dxa"/>
            <w:noWrap/>
            <w:vAlign w:val="center"/>
          </w:tcPr>
          <w:p w14:paraId="62072A73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2.34</w:t>
            </w:r>
          </w:p>
        </w:tc>
        <w:tc>
          <w:tcPr>
            <w:tcW w:w="4884" w:type="dxa"/>
            <w:noWrap/>
            <w:vAlign w:val="center"/>
          </w:tcPr>
          <w:p w14:paraId="4AC00694">
            <w:pPr>
              <w:widowControl/>
              <w:spacing w:line="370" w:lineRule="exact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吉长北线－规划边界 迎宾大路－规划边界</w:t>
            </w:r>
          </w:p>
        </w:tc>
      </w:tr>
      <w:tr w14:paraId="1BB4C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854" w:type="dxa"/>
            <w:noWrap/>
            <w:vAlign w:val="center"/>
          </w:tcPr>
          <w:p w14:paraId="38A02AD3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eastAsia="仿宋_GB2312"/>
                <w:kern w:val="0"/>
                <w:sz w:val="24"/>
              </w:rPr>
              <w:t>Ⅲ-7</w:t>
            </w:r>
          </w:p>
        </w:tc>
        <w:tc>
          <w:tcPr>
            <w:tcW w:w="712" w:type="dxa"/>
            <w:noWrap/>
            <w:vAlign w:val="center"/>
          </w:tcPr>
          <w:p w14:paraId="729046E2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1469" w:type="dxa"/>
            <w:noWrap/>
            <w:vAlign w:val="center"/>
          </w:tcPr>
          <w:p w14:paraId="52151041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17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17"/>
                <w:kern w:val="0"/>
                <w:sz w:val="24"/>
              </w:rPr>
              <w:t>高新北工业区</w:t>
            </w:r>
          </w:p>
        </w:tc>
        <w:tc>
          <w:tcPr>
            <w:tcW w:w="1068" w:type="dxa"/>
            <w:noWrap/>
            <w:vAlign w:val="center"/>
          </w:tcPr>
          <w:p w14:paraId="6B066324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8.26</w:t>
            </w:r>
          </w:p>
        </w:tc>
        <w:tc>
          <w:tcPr>
            <w:tcW w:w="4884" w:type="dxa"/>
            <w:noWrap/>
            <w:vAlign w:val="center"/>
          </w:tcPr>
          <w:p w14:paraId="017B41D7">
            <w:pPr>
              <w:widowControl/>
              <w:spacing w:line="370" w:lineRule="exact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吉长北线－规划边界－安康路－中科大街－中科大街－火炬大街－安康路－规划路</w:t>
            </w:r>
          </w:p>
        </w:tc>
      </w:tr>
      <w:tr w14:paraId="5EFCA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854" w:type="dxa"/>
            <w:noWrap/>
            <w:vAlign w:val="center"/>
          </w:tcPr>
          <w:p w14:paraId="79553465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eastAsia="仿宋_GB2312"/>
                <w:kern w:val="0"/>
                <w:sz w:val="24"/>
              </w:rPr>
              <w:t>Ⅲ-8</w:t>
            </w:r>
          </w:p>
        </w:tc>
        <w:tc>
          <w:tcPr>
            <w:tcW w:w="712" w:type="dxa"/>
            <w:noWrap/>
            <w:vAlign w:val="center"/>
          </w:tcPr>
          <w:p w14:paraId="64EA146D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1469" w:type="dxa"/>
            <w:noWrap/>
            <w:vAlign w:val="center"/>
          </w:tcPr>
          <w:p w14:paraId="79568495">
            <w:pPr>
              <w:widowControl/>
              <w:spacing w:line="370" w:lineRule="exact"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高新北规划</w:t>
            </w:r>
          </w:p>
          <w:p w14:paraId="0C76F427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工业区</w:t>
            </w:r>
          </w:p>
        </w:tc>
        <w:tc>
          <w:tcPr>
            <w:tcW w:w="1068" w:type="dxa"/>
            <w:noWrap/>
            <w:vAlign w:val="center"/>
          </w:tcPr>
          <w:p w14:paraId="73CADA7C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4.9</w:t>
            </w:r>
          </w:p>
        </w:tc>
        <w:tc>
          <w:tcPr>
            <w:tcW w:w="4884" w:type="dxa"/>
            <w:noWrap/>
            <w:vAlign w:val="center"/>
          </w:tcPr>
          <w:p w14:paraId="69B357A4">
            <w:pPr>
              <w:widowControl/>
              <w:spacing w:line="370" w:lineRule="exact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吉长北线－承东街－规划路－张久街－安康路－创业大路；承东街－规划边界－中科大街－规划路－高新大路</w:t>
            </w:r>
          </w:p>
        </w:tc>
      </w:tr>
      <w:tr w14:paraId="77139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854" w:type="dxa"/>
            <w:noWrap/>
            <w:vAlign w:val="center"/>
          </w:tcPr>
          <w:p w14:paraId="7796E707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eastAsia="仿宋_GB2312"/>
                <w:kern w:val="0"/>
                <w:sz w:val="24"/>
              </w:rPr>
              <w:t>Ⅲ-9</w:t>
            </w:r>
          </w:p>
        </w:tc>
        <w:tc>
          <w:tcPr>
            <w:tcW w:w="712" w:type="dxa"/>
            <w:noWrap/>
            <w:vAlign w:val="center"/>
          </w:tcPr>
          <w:p w14:paraId="3DC3E62F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1469" w:type="dxa"/>
            <w:noWrap/>
            <w:vAlign w:val="center"/>
          </w:tcPr>
          <w:p w14:paraId="5413FF7B">
            <w:pPr>
              <w:widowControl/>
              <w:spacing w:line="370" w:lineRule="exact"/>
              <w:jc w:val="center"/>
              <w:textAlignment w:val="center"/>
              <w:rPr>
                <w:rFonts w:hint="default" w:eastAsia="仿宋_GB2312"/>
                <w:spacing w:val="-17"/>
                <w:kern w:val="0"/>
                <w:sz w:val="24"/>
              </w:rPr>
            </w:pPr>
            <w:r>
              <w:rPr>
                <w:rFonts w:eastAsia="仿宋_GB2312"/>
                <w:spacing w:val="-17"/>
                <w:kern w:val="0"/>
                <w:sz w:val="24"/>
              </w:rPr>
              <w:t>榆树沟工业区</w:t>
            </w:r>
          </w:p>
        </w:tc>
        <w:tc>
          <w:tcPr>
            <w:tcW w:w="1068" w:type="dxa"/>
            <w:noWrap/>
            <w:vAlign w:val="center"/>
          </w:tcPr>
          <w:p w14:paraId="71C4E938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5.35</w:t>
            </w:r>
          </w:p>
        </w:tc>
        <w:tc>
          <w:tcPr>
            <w:tcW w:w="4884" w:type="dxa"/>
            <w:noWrap/>
            <w:vAlign w:val="center"/>
          </w:tcPr>
          <w:p w14:paraId="3A1726E4">
            <w:pPr>
              <w:widowControl/>
              <w:spacing w:line="370" w:lineRule="exact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吉珲高速－规划边界</w:t>
            </w:r>
          </w:p>
        </w:tc>
      </w:tr>
      <w:tr w14:paraId="3B25E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854" w:type="dxa"/>
            <w:noWrap/>
            <w:vAlign w:val="center"/>
          </w:tcPr>
          <w:p w14:paraId="456E6C04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eastAsia="仿宋_GB2312"/>
                <w:kern w:val="0"/>
                <w:sz w:val="24"/>
              </w:rPr>
              <w:t>Ⅲ-10</w:t>
            </w:r>
          </w:p>
        </w:tc>
        <w:tc>
          <w:tcPr>
            <w:tcW w:w="712" w:type="dxa"/>
            <w:noWrap/>
            <w:vAlign w:val="center"/>
          </w:tcPr>
          <w:p w14:paraId="34DF1DE3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1469" w:type="dxa"/>
            <w:noWrap/>
            <w:vAlign w:val="center"/>
          </w:tcPr>
          <w:p w14:paraId="2B21F31D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规划工业区</w:t>
            </w:r>
          </w:p>
        </w:tc>
        <w:tc>
          <w:tcPr>
            <w:tcW w:w="1068" w:type="dxa"/>
            <w:noWrap/>
            <w:vAlign w:val="center"/>
          </w:tcPr>
          <w:p w14:paraId="2B26A577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0.23</w:t>
            </w:r>
          </w:p>
        </w:tc>
        <w:tc>
          <w:tcPr>
            <w:tcW w:w="4884" w:type="dxa"/>
            <w:noWrap/>
            <w:vAlign w:val="center"/>
          </w:tcPr>
          <w:p w14:paraId="4586D7D3">
            <w:pPr>
              <w:widowControl/>
              <w:spacing w:line="370" w:lineRule="exact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规划边界</w:t>
            </w:r>
          </w:p>
        </w:tc>
      </w:tr>
      <w:tr w14:paraId="77282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854" w:type="dxa"/>
            <w:noWrap/>
            <w:vAlign w:val="center"/>
          </w:tcPr>
          <w:p w14:paraId="4C961571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eastAsia="仿宋_GB2312"/>
                <w:kern w:val="0"/>
                <w:sz w:val="24"/>
              </w:rPr>
              <w:t>Ⅲ-11</w:t>
            </w:r>
          </w:p>
        </w:tc>
        <w:tc>
          <w:tcPr>
            <w:tcW w:w="712" w:type="dxa"/>
            <w:noWrap/>
            <w:vAlign w:val="center"/>
          </w:tcPr>
          <w:p w14:paraId="55EB7405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1469" w:type="dxa"/>
            <w:noWrap/>
            <w:vAlign w:val="center"/>
          </w:tcPr>
          <w:p w14:paraId="03D7BB1F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高新工业区</w:t>
            </w:r>
          </w:p>
        </w:tc>
        <w:tc>
          <w:tcPr>
            <w:tcW w:w="1068" w:type="dxa"/>
            <w:noWrap/>
            <w:vAlign w:val="center"/>
          </w:tcPr>
          <w:p w14:paraId="34F69367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0.42</w:t>
            </w:r>
          </w:p>
        </w:tc>
        <w:tc>
          <w:tcPr>
            <w:tcW w:w="4884" w:type="dxa"/>
            <w:noWrap/>
            <w:vAlign w:val="center"/>
          </w:tcPr>
          <w:p w14:paraId="4AF53C19">
            <w:pPr>
              <w:widowControl/>
              <w:spacing w:line="370" w:lineRule="exact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黄山路－苗岭街－深东路－景山路</w:t>
            </w:r>
          </w:p>
        </w:tc>
      </w:tr>
      <w:tr w14:paraId="73C98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854" w:type="dxa"/>
            <w:noWrap/>
            <w:vAlign w:val="center"/>
          </w:tcPr>
          <w:p w14:paraId="657B7ECC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Ⅲ-12</w:t>
            </w:r>
          </w:p>
        </w:tc>
        <w:tc>
          <w:tcPr>
            <w:tcW w:w="712" w:type="dxa"/>
            <w:noWrap/>
            <w:vAlign w:val="center"/>
          </w:tcPr>
          <w:p w14:paraId="40DC01BB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1469" w:type="dxa"/>
            <w:noWrap/>
            <w:vAlign w:val="center"/>
          </w:tcPr>
          <w:p w14:paraId="6F3DB67F">
            <w:pPr>
              <w:widowControl/>
              <w:spacing w:line="370" w:lineRule="exact"/>
              <w:jc w:val="center"/>
              <w:textAlignment w:val="center"/>
              <w:rPr>
                <w:rFonts w:hint="default" w:eastAsia="仿宋_GB2312"/>
                <w:spacing w:val="-17"/>
                <w:kern w:val="0"/>
                <w:sz w:val="24"/>
              </w:rPr>
            </w:pPr>
            <w:r>
              <w:rPr>
                <w:rFonts w:eastAsia="仿宋_GB2312"/>
                <w:spacing w:val="-17"/>
                <w:kern w:val="0"/>
                <w:sz w:val="24"/>
              </w:rPr>
              <w:t>高新南工业区</w:t>
            </w:r>
          </w:p>
        </w:tc>
        <w:tc>
          <w:tcPr>
            <w:tcW w:w="1068" w:type="dxa"/>
            <w:noWrap/>
            <w:vAlign w:val="center"/>
          </w:tcPr>
          <w:p w14:paraId="34390336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4.63</w:t>
            </w:r>
          </w:p>
        </w:tc>
        <w:tc>
          <w:tcPr>
            <w:tcW w:w="4884" w:type="dxa"/>
            <w:noWrap/>
            <w:vAlign w:val="center"/>
          </w:tcPr>
          <w:p w14:paraId="729FF7F6">
            <w:pPr>
              <w:widowControl/>
              <w:spacing w:line="370" w:lineRule="exact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规划边界－城南街－龙丰铁路－景山路－高新路－丽水街－深东路－环山街</w:t>
            </w:r>
          </w:p>
        </w:tc>
      </w:tr>
      <w:tr w14:paraId="61306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54" w:type="dxa"/>
            <w:noWrap/>
            <w:vAlign w:val="center"/>
          </w:tcPr>
          <w:p w14:paraId="5032DF0B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eastAsia="仿宋_GB2312"/>
                <w:kern w:val="0"/>
                <w:sz w:val="24"/>
              </w:rPr>
              <w:t>Ⅲ-13</w:t>
            </w:r>
          </w:p>
        </w:tc>
        <w:tc>
          <w:tcPr>
            <w:tcW w:w="712" w:type="dxa"/>
            <w:noWrap/>
            <w:vAlign w:val="center"/>
          </w:tcPr>
          <w:p w14:paraId="4715C605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1469" w:type="dxa"/>
            <w:noWrap/>
            <w:vAlign w:val="center"/>
          </w:tcPr>
          <w:p w14:paraId="54CB7D0B">
            <w:pPr>
              <w:widowControl/>
              <w:spacing w:line="370" w:lineRule="exact"/>
              <w:jc w:val="center"/>
              <w:textAlignment w:val="center"/>
              <w:rPr>
                <w:rFonts w:hint="default" w:eastAsia="仿宋_GB2312"/>
                <w:spacing w:val="-17"/>
                <w:kern w:val="0"/>
                <w:sz w:val="24"/>
              </w:rPr>
            </w:pPr>
            <w:r>
              <w:rPr>
                <w:rFonts w:eastAsia="仿宋_GB2312"/>
                <w:spacing w:val="-17"/>
                <w:kern w:val="0"/>
                <w:sz w:val="24"/>
              </w:rPr>
              <w:t>冯家屯工业区</w:t>
            </w:r>
          </w:p>
        </w:tc>
        <w:tc>
          <w:tcPr>
            <w:tcW w:w="1068" w:type="dxa"/>
            <w:noWrap/>
            <w:vAlign w:val="center"/>
          </w:tcPr>
          <w:p w14:paraId="2444E292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0.88</w:t>
            </w:r>
          </w:p>
        </w:tc>
        <w:tc>
          <w:tcPr>
            <w:tcW w:w="4884" w:type="dxa"/>
            <w:noWrap/>
            <w:vAlign w:val="center"/>
          </w:tcPr>
          <w:p w14:paraId="725B0A27">
            <w:pPr>
              <w:widowControl/>
              <w:spacing w:line="370" w:lineRule="exact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欢喜岭街－规划边界－长春路</w:t>
            </w:r>
          </w:p>
        </w:tc>
      </w:tr>
      <w:tr w14:paraId="1FEBE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54" w:type="dxa"/>
            <w:noWrap/>
            <w:vAlign w:val="center"/>
          </w:tcPr>
          <w:p w14:paraId="0CEBD9E9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eastAsia="仿宋_GB2312"/>
                <w:kern w:val="0"/>
                <w:sz w:val="24"/>
              </w:rPr>
              <w:t>Ⅲ-14</w:t>
            </w:r>
          </w:p>
        </w:tc>
        <w:tc>
          <w:tcPr>
            <w:tcW w:w="712" w:type="dxa"/>
            <w:noWrap/>
            <w:vAlign w:val="center"/>
          </w:tcPr>
          <w:p w14:paraId="6BFA024E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1469" w:type="dxa"/>
            <w:noWrap/>
            <w:vAlign w:val="center"/>
          </w:tcPr>
          <w:p w14:paraId="50F5BE5A">
            <w:pPr>
              <w:widowControl/>
              <w:spacing w:line="370" w:lineRule="exact"/>
              <w:jc w:val="center"/>
              <w:textAlignment w:val="center"/>
              <w:rPr>
                <w:rFonts w:hint="default" w:eastAsia="仿宋_GB2312"/>
                <w:spacing w:val="-17"/>
                <w:kern w:val="0"/>
                <w:sz w:val="24"/>
              </w:rPr>
            </w:pPr>
            <w:r>
              <w:rPr>
                <w:rFonts w:eastAsia="仿宋_GB2312"/>
                <w:spacing w:val="-17"/>
                <w:kern w:val="0"/>
                <w:sz w:val="24"/>
              </w:rPr>
              <w:t>孤铺子工业区</w:t>
            </w:r>
          </w:p>
        </w:tc>
        <w:tc>
          <w:tcPr>
            <w:tcW w:w="1068" w:type="dxa"/>
            <w:noWrap/>
            <w:vAlign w:val="center"/>
          </w:tcPr>
          <w:p w14:paraId="60C60756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0.34</w:t>
            </w:r>
          </w:p>
        </w:tc>
        <w:tc>
          <w:tcPr>
            <w:tcW w:w="4884" w:type="dxa"/>
            <w:noWrap/>
            <w:vAlign w:val="center"/>
          </w:tcPr>
          <w:p w14:paraId="77496C18">
            <w:pPr>
              <w:widowControl/>
              <w:spacing w:line="370" w:lineRule="exact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规划边界</w:t>
            </w:r>
          </w:p>
        </w:tc>
      </w:tr>
      <w:tr w14:paraId="7BCEC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54" w:type="dxa"/>
            <w:noWrap/>
            <w:vAlign w:val="center"/>
          </w:tcPr>
          <w:p w14:paraId="7920DD6B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eastAsia="仿宋_GB2312"/>
                <w:kern w:val="0"/>
                <w:sz w:val="24"/>
              </w:rPr>
              <w:t>Ⅲ-15</w:t>
            </w:r>
          </w:p>
        </w:tc>
        <w:tc>
          <w:tcPr>
            <w:tcW w:w="712" w:type="dxa"/>
            <w:noWrap/>
            <w:vAlign w:val="center"/>
          </w:tcPr>
          <w:p w14:paraId="1871AF56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1469" w:type="dxa"/>
            <w:noWrap/>
            <w:vAlign w:val="center"/>
          </w:tcPr>
          <w:p w14:paraId="03A5E63A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零散工业区</w:t>
            </w:r>
          </w:p>
        </w:tc>
        <w:tc>
          <w:tcPr>
            <w:tcW w:w="1068" w:type="dxa"/>
            <w:noWrap/>
            <w:vAlign w:val="center"/>
          </w:tcPr>
          <w:p w14:paraId="5756EEBF">
            <w:pPr>
              <w:widowControl/>
              <w:spacing w:line="37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0.03</w:t>
            </w:r>
          </w:p>
        </w:tc>
        <w:tc>
          <w:tcPr>
            <w:tcW w:w="4884" w:type="dxa"/>
            <w:noWrap/>
            <w:vAlign w:val="center"/>
          </w:tcPr>
          <w:p w14:paraId="433332D2">
            <w:pPr>
              <w:widowControl/>
              <w:spacing w:line="370" w:lineRule="exact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规划边界</w:t>
            </w:r>
          </w:p>
        </w:tc>
      </w:tr>
    </w:tbl>
    <w:p w14:paraId="6865D1B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2Y2RjOTY2MmNmMjg3Y2RjNTk1NmIwMGZhMDg2MTYifQ=="/>
  </w:docVars>
  <w:rsids>
    <w:rsidRoot w:val="00000000"/>
    <w:rsid w:val="09EE3B46"/>
    <w:rsid w:val="1A395EFE"/>
    <w:rsid w:val="22BA3F45"/>
    <w:rsid w:val="373B7263"/>
    <w:rsid w:val="4E741547"/>
    <w:rsid w:val="76316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after="330" w:afterLines="0" w:line="360" w:lineRule="auto"/>
      <w:jc w:val="center"/>
      <w:outlineLvl w:val="0"/>
    </w:pPr>
    <w:rPr>
      <w:rFonts w:eastAsia="黑体" w:asciiTheme="minorAscii" w:hAnsiTheme="minorAscii"/>
      <w:b/>
      <w:kern w:val="44"/>
      <w:sz w:val="32"/>
    </w:rPr>
  </w:style>
  <w:style w:type="paragraph" w:styleId="5">
    <w:name w:val="heading 2"/>
    <w:basedOn w:val="1"/>
    <w:next w:val="1"/>
    <w:link w:val="8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ind w:leftChars="200"/>
      <w:jc w:val="left"/>
      <w:outlineLvl w:val="1"/>
    </w:pPr>
    <w:rPr>
      <w:rFonts w:ascii="Arial" w:hAnsi="Arial" w:eastAsia="楷体_GB2312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tabs>
        <w:tab w:val="left" w:pos="795"/>
      </w:tabs>
      <w:spacing w:line="500" w:lineRule="exact"/>
      <w:ind w:firstLine="420"/>
    </w:pPr>
    <w:rPr>
      <w:rFonts w:ascii="Times New Roman" w:hAnsi="Times New Roman" w:cs="Times New Roman"/>
      <w:sz w:val="28"/>
    </w:rPr>
  </w:style>
  <w:style w:type="paragraph" w:styleId="3">
    <w:name w:val="Body Text"/>
    <w:basedOn w:val="1"/>
    <w:qFormat/>
    <w:uiPriority w:val="0"/>
    <w:pPr>
      <w:tabs>
        <w:tab w:val="left" w:pos="795"/>
      </w:tabs>
    </w:pPr>
    <w:rPr>
      <w:sz w:val="32"/>
    </w:rPr>
  </w:style>
  <w:style w:type="character" w:customStyle="1" w:styleId="8">
    <w:name w:val="标题 2 Char"/>
    <w:link w:val="5"/>
    <w:qFormat/>
    <w:uiPriority w:val="0"/>
    <w:rPr>
      <w:rFonts w:ascii="Arial" w:hAnsi="Arial" w:eastAsia="楷体_GB2312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2024-04-25T01:18:00Z</dcterms:created>
  <dc:creator>Hello</dc:creator>
  <cp:lastModifiedBy>腾飞</cp:lastModifiedBy>
  <dcterms:modified xsi:type="dcterms:W3CDTF">2024-09-29T08:23:49Z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2052-12.1.0.17142</vt:lpwstr>
  </property>
  <property fmtid="{D5CDD505-2E9C-101B-9397-08002B2CF9AE}" pid="3" name="ICV">
    <vt:lpwstr>7E49CD7A76A647639EF7BA176CA57493_12</vt:lpwstr>
  </property>
</Properties>
</file>